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17C" w:rsidRPr="0033617C" w:rsidRDefault="0033617C" w:rsidP="0033617C">
      <w:pPr>
        <w:spacing w:before="100" w:beforeAutospacing="1" w:after="100" w:afterAutospacing="1" w:line="240" w:lineRule="auto"/>
        <w:jc w:val="center"/>
        <w:rPr>
          <w:rFonts w:ascii="Times New Roman" w:eastAsia="Times New Roman" w:hAnsi="Times New Roman" w:cs="Times New Roman"/>
          <w:b/>
          <w:sz w:val="24"/>
          <w:szCs w:val="24"/>
          <w:lang w:val="en" w:eastAsia="it-IT"/>
        </w:rPr>
      </w:pPr>
      <w:bookmarkStart w:id="0" w:name="_GoBack"/>
      <w:r w:rsidRPr="0033617C">
        <w:rPr>
          <w:rFonts w:ascii="Times New Roman" w:eastAsia="Times New Roman" w:hAnsi="Times New Roman" w:cs="Times New Roman"/>
          <w:b/>
          <w:sz w:val="24"/>
          <w:szCs w:val="24"/>
          <w:lang w:val="en" w:eastAsia="it-IT"/>
        </w:rPr>
        <w:t xml:space="preserve">JOB POSITION AT </w:t>
      </w:r>
      <w:r w:rsidRPr="0033617C">
        <w:rPr>
          <w:rFonts w:ascii="Times New Roman" w:eastAsia="Times New Roman" w:hAnsi="Times New Roman" w:cs="Times New Roman"/>
          <w:b/>
          <w:sz w:val="24"/>
          <w:szCs w:val="24"/>
          <w:lang w:val="en" w:eastAsia="it-IT"/>
        </w:rPr>
        <w:t>Medtronic Physiological Research Laboratories (PRL)</w:t>
      </w:r>
    </w:p>
    <w:bookmarkEnd w:id="0"/>
    <w:p w:rsidR="0033617C" w:rsidRDefault="0033617C" w:rsidP="0033617C">
      <w:pPr>
        <w:spacing w:before="100" w:beforeAutospacing="1" w:after="100" w:afterAutospacing="1" w:line="240" w:lineRule="auto"/>
        <w:rPr>
          <w:rFonts w:ascii="Times New Roman" w:eastAsia="Times New Roman" w:hAnsi="Times New Roman" w:cs="Times New Roman"/>
          <w:sz w:val="24"/>
          <w:szCs w:val="24"/>
          <w:lang w:val="en" w:eastAsia="it-IT"/>
        </w:rPr>
      </w:pPr>
    </w:p>
    <w:p w:rsidR="0033617C" w:rsidRPr="0033617C" w:rsidRDefault="0033617C" w:rsidP="0033617C">
      <w:pPr>
        <w:spacing w:before="100" w:beforeAutospacing="1" w:after="100" w:afterAutospacing="1" w:line="240" w:lineRule="auto"/>
        <w:rPr>
          <w:rFonts w:ascii="Times New Roman" w:eastAsia="Times New Roman" w:hAnsi="Times New Roman" w:cs="Times New Roman"/>
          <w:sz w:val="24"/>
          <w:szCs w:val="24"/>
          <w:lang w:val="en-GB" w:eastAsia="it-IT"/>
        </w:rPr>
      </w:pPr>
      <w:r w:rsidRPr="0033617C">
        <w:rPr>
          <w:rFonts w:ascii="Times New Roman" w:eastAsia="Times New Roman" w:hAnsi="Times New Roman" w:cs="Times New Roman"/>
          <w:sz w:val="24"/>
          <w:szCs w:val="24"/>
          <w:lang w:val="en" w:eastAsia="it-IT"/>
        </w:rPr>
        <w:t>As a veterinary pathologist at Medtronic Physiological Research Laboratories (PRL), you will plan, deliver, and interpret pathology data from exploratory or regulatory preclinical studies and work with all Medtronic operational units. Foremost, this pathologist will conduct analyses of implantable biomaterials/devices by applying gross and histological pathology expertise focused on the host-device interactions and their biocompatibility or treatment outcome. Finally, this pathologist will deliver scientific reports and offer comprehensive pathology knowledge.</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b/>
          <w:bCs/>
          <w:color w:val="1010EB"/>
          <w:lang w:val="en-GB" w:eastAsia="it-IT"/>
        </w:rPr>
        <w:t>RESPONSIBILITIES</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sz w:val="20"/>
          <w:szCs w:val="20"/>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sz w:val="20"/>
          <w:szCs w:val="20"/>
          <w:lang w:val="en" w:eastAsia="it-IT"/>
        </w:rPr>
        <w:t>Collaborates with study sponsors across all Medtronic operational units as well as PRL departments in the design, refinement, and execution of preclinical research efforts.</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sz w:val="20"/>
          <w:szCs w:val="20"/>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sz w:val="20"/>
          <w:szCs w:val="20"/>
          <w:lang w:val="en" w:eastAsia="it-IT"/>
        </w:rPr>
        <w:t>Responsible for the pathology sections of preclinical studies, from researching the most appropriate model or methods, to budgeting, protocol writing, analysis, reporting and to possible regulatory rebuttal.</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sz w:val="20"/>
          <w:szCs w:val="20"/>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sz w:val="20"/>
          <w:szCs w:val="20"/>
          <w:lang w:val="en" w:eastAsia="it-IT"/>
        </w:rPr>
        <w:t>Exercises independent judgment in establishing evaluation criteria and methods for the acquisition and optimization of pathologic data in alignment with best-practices and with outlines in national or international regulatory agencies.</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sz w:val="20"/>
          <w:szCs w:val="20"/>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sz w:val="20"/>
          <w:szCs w:val="20"/>
          <w:lang w:val="en" w:eastAsia="it-IT"/>
        </w:rPr>
        <w:t>Timely completion of pathology reports after consultation with other involved scientists.</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b/>
          <w:bCs/>
          <w:color w:val="1010EB"/>
          <w:lang w:val="en-GB" w:eastAsia="it-IT"/>
        </w:rPr>
        <w:t>QUALIFICATIONS</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color w:val="3C3C3C"/>
          <w:sz w:val="20"/>
          <w:szCs w:val="20"/>
          <w:lang w:val="en" w:eastAsia="it-IT"/>
        </w:rPr>
        <w:t xml:space="preserve">To be considered for this position, the following basic qualifications must be evident on your resume: </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b/>
          <w:bCs/>
          <w:color w:val="00C4B3"/>
          <w:lang w:val="en" w:eastAsia="it-IT"/>
        </w:rPr>
        <w:t> </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b/>
          <w:bCs/>
          <w:color w:val="140F4B"/>
          <w:lang w:val="en" w:eastAsia="it-IT"/>
        </w:rPr>
        <w:t>Education Required -</w:t>
      </w:r>
      <w:r w:rsidRPr="0033617C">
        <w:rPr>
          <w:rFonts w:ascii="Arial" w:eastAsia="Times New Roman" w:hAnsi="Arial" w:cs="Arial"/>
          <w:b/>
          <w:bCs/>
          <w:color w:val="00C4B3"/>
          <w:lang w:val="en" w:eastAsia="it-IT"/>
        </w:rPr>
        <w:t xml:space="preserve"> </w:t>
      </w:r>
      <w:r w:rsidRPr="0033617C">
        <w:rPr>
          <w:rFonts w:ascii="Arial" w:eastAsia="Times New Roman" w:hAnsi="Arial" w:cs="Arial"/>
          <w:color w:val="3C3C3C"/>
          <w:sz w:val="20"/>
          <w:szCs w:val="20"/>
          <w:lang w:val="en" w:eastAsia="it-IT"/>
        </w:rPr>
        <w:t>Doctor of Veterinary Medicine, DVM from an accredited national or international University. Completed or nearly completed a Residency in Veterinary Anatomic Pathology (ACVP or ESVP board eligible).</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b/>
          <w:bCs/>
          <w:color w:val="140F4B"/>
          <w:lang w:val="en" w:eastAsia="it-IT"/>
        </w:rPr>
        <w:t xml:space="preserve">Years of Experience - </w:t>
      </w:r>
      <w:r w:rsidRPr="0033617C">
        <w:rPr>
          <w:rFonts w:ascii="Arial" w:eastAsia="Times New Roman" w:hAnsi="Arial" w:cs="Arial"/>
          <w:color w:val="3C3C3C"/>
          <w:sz w:val="20"/>
          <w:szCs w:val="20"/>
          <w:lang w:val="en" w:eastAsia="it-IT"/>
        </w:rPr>
        <w:t>Minimum of 3 years of anatomical veterinary pathology (gross and microscopic) in an Institution with a diverse case load across several animal species and a variety of diagnostic needs.</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b/>
          <w:bCs/>
          <w:color w:val="140F4B"/>
          <w:lang w:val="en" w:eastAsia="it-IT"/>
        </w:rPr>
        <w:t>Specialized Knowledge or Skills Required</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lang w:val="en" w:eastAsia="it-IT"/>
        </w:rPr>
        <w:t>Proficient in the whole pathology process.</w:t>
      </w:r>
      <w:r w:rsidRPr="0033617C">
        <w:rPr>
          <w:rFonts w:ascii="Arial" w:eastAsia="Times New Roman" w:hAnsi="Arial" w:cs="Arial"/>
          <w:lang w:val="en" w:eastAsia="it-IT"/>
        </w:rPr>
        <w:t xml:space="preserve"> </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lang w:val="en" w:eastAsia="it-IT"/>
        </w:rPr>
        <w:t>Advanced and highly effective in written English.</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lang w:val="en" w:eastAsia="it-IT"/>
        </w:rPr>
        <w:t>High degree of self-motivation, independence, and time management skills.</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lang w:val="en" w:eastAsia="it-IT"/>
        </w:rPr>
        <w:t>Eagerly sharing knowledge and humble display of diagnostic vulnerability.</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lang w:val="en" w:eastAsia="it-IT"/>
        </w:rPr>
        <w:t>Professional verbal communication skills.</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lang w:val="en" w:eastAsia="it-IT"/>
        </w:rPr>
        <w:t>Computer skills: working knowledge of contemporary programs and apps.</w:t>
      </w:r>
    </w:p>
    <w:p w:rsidR="0033617C" w:rsidRPr="0033617C" w:rsidRDefault="0033617C" w:rsidP="0033617C">
      <w:pPr>
        <w:spacing w:after="0" w:line="240" w:lineRule="auto"/>
        <w:ind w:left="720" w:right="12"/>
        <w:rPr>
          <w:rFonts w:ascii="Calibri" w:eastAsia="Times New Roman" w:hAnsi="Calibri" w:cs="Calibri"/>
          <w:sz w:val="24"/>
          <w:szCs w:val="24"/>
          <w:lang w:val="en-GB" w:eastAsia="it-IT"/>
        </w:rPr>
      </w:pPr>
      <w:r w:rsidRPr="0033617C">
        <w:rPr>
          <w:rFonts w:ascii="Symbol" w:eastAsia="Times New Roman" w:hAnsi="Symbol" w:cs="Calibri"/>
          <w:color w:val="4A4A4A"/>
          <w:lang w:val="en" w:eastAsia="it-IT"/>
        </w:rPr>
        <w:t></w:t>
      </w:r>
      <w:r w:rsidRPr="0033617C">
        <w:rPr>
          <w:rFonts w:ascii="Times New Roman" w:eastAsia="Times New Roman" w:hAnsi="Times New Roman" w:cs="Times New Roman"/>
          <w:color w:val="4A4A4A"/>
          <w:sz w:val="14"/>
          <w:szCs w:val="14"/>
          <w:lang w:val="en" w:eastAsia="it-IT"/>
        </w:rPr>
        <w:t xml:space="preserve">        </w:t>
      </w:r>
      <w:r w:rsidRPr="0033617C">
        <w:rPr>
          <w:rFonts w:ascii="Arial" w:eastAsia="Times New Roman" w:hAnsi="Arial" w:cs="Arial"/>
          <w:color w:val="4A4A4A"/>
          <w:lang w:val="en" w:eastAsia="it-IT"/>
        </w:rPr>
        <w:t>Ability to handle stress and conflict constructively.</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b/>
          <w:bCs/>
          <w:color w:val="00C4B3"/>
          <w:lang w:val="en" w:eastAsia="it-IT"/>
        </w:rPr>
        <w:t> </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b/>
          <w:bCs/>
          <w:color w:val="1010EB"/>
          <w:lang w:val="en-GB" w:eastAsia="it-IT"/>
        </w:rPr>
        <w:t>JOB POSTING</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color w:val="3C3C3C"/>
          <w:sz w:val="20"/>
          <w:szCs w:val="20"/>
          <w:lang w:val="en" w:eastAsia="it-IT"/>
        </w:rPr>
        <w:t xml:space="preserve">Full job posting available @ </w:t>
      </w:r>
      <w:r w:rsidRPr="0033617C">
        <w:rPr>
          <w:rFonts w:ascii="Arial" w:eastAsia="Times New Roman" w:hAnsi="Arial" w:cs="Arial"/>
          <w:sz w:val="20"/>
          <w:szCs w:val="20"/>
          <w:lang w:val="en" w:eastAsia="it-IT"/>
        </w:rPr>
        <w:t>jobs.medtronic.com ID: 220006FN</w:t>
      </w:r>
    </w:p>
    <w:p w:rsidR="0033617C" w:rsidRPr="0033617C" w:rsidRDefault="0033617C" w:rsidP="0033617C">
      <w:pPr>
        <w:spacing w:after="0" w:line="240" w:lineRule="auto"/>
        <w:ind w:right="12"/>
        <w:rPr>
          <w:rFonts w:ascii="Calibri" w:eastAsia="Times New Roman" w:hAnsi="Calibri" w:cs="Calibri"/>
          <w:sz w:val="24"/>
          <w:szCs w:val="24"/>
          <w:lang w:val="en-GB" w:eastAsia="it-IT"/>
        </w:rPr>
      </w:pPr>
      <w:r w:rsidRPr="0033617C">
        <w:rPr>
          <w:rFonts w:ascii="Arial" w:eastAsia="Times New Roman" w:hAnsi="Arial" w:cs="Arial"/>
          <w:color w:val="3C3C3C"/>
          <w:sz w:val="20"/>
          <w:szCs w:val="20"/>
          <w:lang w:val="en" w:eastAsia="it-IT"/>
        </w:rPr>
        <w:t xml:space="preserve">Contact Ian Courtney for further details if needed at </w:t>
      </w:r>
      <w:r w:rsidRPr="0033617C">
        <w:rPr>
          <w:rFonts w:ascii="Arial" w:eastAsia="Times New Roman" w:hAnsi="Arial" w:cs="Arial"/>
          <w:sz w:val="20"/>
          <w:szCs w:val="20"/>
          <w:lang w:val="en" w:eastAsia="it-IT"/>
        </w:rPr>
        <w:t>ian.courtney@medtronic.com</w:t>
      </w:r>
      <w:r w:rsidRPr="0033617C">
        <w:rPr>
          <w:rFonts w:ascii="Arial" w:eastAsia="Times New Roman" w:hAnsi="Arial" w:cs="Arial"/>
          <w:color w:val="3C3C3C"/>
          <w:sz w:val="20"/>
          <w:szCs w:val="20"/>
          <w:lang w:val="en" w:eastAsia="it-IT"/>
        </w:rPr>
        <w:t xml:space="preserve"> or 763-514-6888</w:t>
      </w:r>
    </w:p>
    <w:p w:rsidR="00832C55" w:rsidRPr="0033617C" w:rsidRDefault="00832C55">
      <w:pPr>
        <w:rPr>
          <w:lang w:val="en-GB"/>
        </w:rPr>
      </w:pPr>
    </w:p>
    <w:sectPr w:rsidR="00832C55" w:rsidRPr="003361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7C"/>
    <w:rsid w:val="0033617C"/>
    <w:rsid w:val="00832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221D6"/>
  <w15:chartTrackingRefBased/>
  <w15:docId w15:val="{CAC6B2BA-EECC-4350-A6A7-2272600D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3617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8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Maria</dc:creator>
  <cp:keywords/>
  <dc:description/>
  <cp:lastModifiedBy>De Maria</cp:lastModifiedBy>
  <cp:revision>1</cp:revision>
  <dcterms:created xsi:type="dcterms:W3CDTF">2022-06-06T07:05:00Z</dcterms:created>
  <dcterms:modified xsi:type="dcterms:W3CDTF">2022-06-06T07:06:00Z</dcterms:modified>
</cp:coreProperties>
</file>