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23" w:rsidRPr="00566623" w:rsidRDefault="00566623" w:rsidP="00566623">
      <w:pPr>
        <w:pStyle w:val="Titolo2"/>
        <w:jc w:val="center"/>
        <w:rPr>
          <w:b/>
          <w:color w:val="auto"/>
          <w:u w:val="single"/>
          <w:lang w:val="en-GB"/>
        </w:rPr>
      </w:pPr>
      <w:r w:rsidRPr="00566623">
        <w:rPr>
          <w:b/>
          <w:color w:val="auto"/>
          <w:u w:val="single"/>
          <w:lang w:val="en-GB"/>
        </w:rPr>
        <w:t>Assist/</w:t>
      </w:r>
      <w:proofErr w:type="spellStart"/>
      <w:r w:rsidRPr="00566623">
        <w:rPr>
          <w:b/>
          <w:color w:val="auto"/>
          <w:u w:val="single"/>
          <w:lang w:val="en-GB"/>
        </w:rPr>
        <w:t>Assoc</w:t>
      </w:r>
      <w:proofErr w:type="spellEnd"/>
      <w:r w:rsidRPr="00566623">
        <w:rPr>
          <w:b/>
          <w:color w:val="auto"/>
          <w:u w:val="single"/>
          <w:lang w:val="en-GB"/>
        </w:rPr>
        <w:t xml:space="preserve"> Prof Anatomic Pathology Position - UPENN</w:t>
      </w:r>
    </w:p>
    <w:p w:rsidR="00566623" w:rsidRPr="00566623" w:rsidRDefault="00566623" w:rsidP="00566623">
      <w:pPr>
        <w:spacing w:after="0" w:line="240" w:lineRule="auto"/>
        <w:jc w:val="center"/>
        <w:rPr>
          <w:rFonts w:ascii="Roboto" w:eastAsia="Times New Roman" w:hAnsi="Roboto" w:cs="Times New Roman"/>
          <w:b/>
          <w:sz w:val="24"/>
          <w:szCs w:val="24"/>
          <w:u w:val="single"/>
          <w:lang w:val="en-GB" w:eastAsia="it-IT"/>
        </w:rPr>
      </w:pPr>
    </w:p>
    <w:p w:rsidR="00566623" w:rsidRDefault="00566623" w:rsidP="00566623">
      <w:pPr>
        <w:spacing w:after="0" w:line="240" w:lineRule="auto"/>
        <w:rPr>
          <w:rFonts w:ascii="Roboto" w:eastAsia="Times New Roman" w:hAnsi="Roboto" w:cs="Times New Roman"/>
          <w:color w:val="333333"/>
          <w:sz w:val="24"/>
          <w:szCs w:val="24"/>
          <w:lang w:val="en-GB" w:eastAsia="it-IT"/>
        </w:rPr>
      </w:pPr>
    </w:p>
    <w:p w:rsidR="00566623" w:rsidRPr="00566623" w:rsidRDefault="00566623" w:rsidP="00566623">
      <w:pPr>
        <w:spacing w:after="0" w:line="240" w:lineRule="auto"/>
        <w:rPr>
          <w:rFonts w:ascii="Times New Roman" w:eastAsia="Times New Roman" w:hAnsi="Times New Roman" w:cs="Times New Roman"/>
          <w:sz w:val="24"/>
          <w:szCs w:val="24"/>
          <w:lang w:val="en-GB" w:eastAsia="it-IT"/>
        </w:rPr>
      </w:pPr>
      <w:r w:rsidRPr="00566623">
        <w:rPr>
          <w:rFonts w:ascii="Roboto" w:eastAsia="Times New Roman" w:hAnsi="Roboto" w:cs="Times New Roman"/>
          <w:color w:val="333333"/>
          <w:sz w:val="24"/>
          <w:szCs w:val="24"/>
          <w:lang w:val="en-GB" w:eastAsia="it-IT"/>
        </w:rPr>
        <w:t xml:space="preserve">The University of Pennsylvania School of Veterinary Medicine, Department of Pathobiology, Penn Vet Diagnostic Laboratory welcomes applications for a full time, Anatomic Pathologist at the rank of Assistant or Associate Professor in the Clinician Educator (CE) track. This standing faculty position involves a 50-60% commitment to service activities in the Penn Vet Diagnostic Laboratory, 30% scholarly activity and </w:t>
      </w:r>
      <w:proofErr w:type="gramStart"/>
      <w:r w:rsidRPr="00566623">
        <w:rPr>
          <w:rFonts w:ascii="Roboto" w:eastAsia="Times New Roman" w:hAnsi="Roboto" w:cs="Times New Roman"/>
          <w:color w:val="333333"/>
          <w:sz w:val="24"/>
          <w:szCs w:val="24"/>
          <w:lang w:val="en-GB" w:eastAsia="it-IT"/>
        </w:rPr>
        <w:t>research,  and</w:t>
      </w:r>
      <w:proofErr w:type="gramEnd"/>
      <w:r w:rsidRPr="00566623">
        <w:rPr>
          <w:rFonts w:ascii="Roboto" w:eastAsia="Times New Roman" w:hAnsi="Roboto" w:cs="Times New Roman"/>
          <w:color w:val="333333"/>
          <w:sz w:val="24"/>
          <w:szCs w:val="24"/>
          <w:lang w:val="en-GB" w:eastAsia="it-IT"/>
        </w:rPr>
        <w:t xml:space="preserve"> a 10-20% commitment to teaching.  Service responsibilities are shared among 4 other faculty pathologists who have expertise in surgical pathology along with neuropathology, oncologic pathology, and </w:t>
      </w:r>
      <w:proofErr w:type="spellStart"/>
      <w:r w:rsidRPr="00566623">
        <w:rPr>
          <w:rFonts w:ascii="Roboto" w:eastAsia="Times New Roman" w:hAnsi="Roboto" w:cs="Times New Roman"/>
          <w:color w:val="333333"/>
          <w:sz w:val="24"/>
          <w:szCs w:val="24"/>
          <w:lang w:val="en-GB" w:eastAsia="it-IT"/>
        </w:rPr>
        <w:t>dermatopathology</w:t>
      </w:r>
      <w:proofErr w:type="spellEnd"/>
      <w:r w:rsidRPr="00566623">
        <w:rPr>
          <w:rFonts w:ascii="Roboto" w:eastAsia="Times New Roman" w:hAnsi="Roboto" w:cs="Times New Roman"/>
          <w:color w:val="333333"/>
          <w:sz w:val="24"/>
          <w:szCs w:val="24"/>
          <w:lang w:val="en-GB" w:eastAsia="it-IT"/>
        </w:rPr>
        <w:t>. Salary and rank will be commensurate with the candidate’s training and experience. The search committee will begin considering applications immediately with a proposed start date as early as July 1, 2022.</w:t>
      </w:r>
    </w:p>
    <w:p w:rsidR="00566623" w:rsidRPr="00566623" w:rsidRDefault="00566623" w:rsidP="00566623">
      <w:pPr>
        <w:spacing w:after="0" w:line="240" w:lineRule="auto"/>
        <w:rPr>
          <w:rFonts w:ascii="Times New Roman" w:eastAsia="Times New Roman" w:hAnsi="Times New Roman" w:cs="Times New Roman"/>
          <w:sz w:val="24"/>
          <w:szCs w:val="24"/>
          <w:lang w:val="en-GB" w:eastAsia="it-IT"/>
        </w:rPr>
      </w:pPr>
      <w:r w:rsidRPr="00566623">
        <w:rPr>
          <w:rFonts w:ascii="Roboto" w:eastAsia="Times New Roman" w:hAnsi="Roboto" w:cs="Times New Roman"/>
          <w:color w:val="333333"/>
          <w:sz w:val="24"/>
          <w:szCs w:val="24"/>
          <w:lang w:val="en-GB" w:eastAsia="it-IT"/>
        </w:rPr>
        <w:t> </w:t>
      </w:r>
    </w:p>
    <w:p w:rsidR="00566623" w:rsidRDefault="00566623" w:rsidP="00566623">
      <w:pPr>
        <w:spacing w:after="0" w:line="240" w:lineRule="auto"/>
        <w:rPr>
          <w:rFonts w:ascii="Roboto" w:eastAsia="Times New Roman" w:hAnsi="Roboto" w:cs="Times New Roman"/>
          <w:color w:val="333333"/>
          <w:sz w:val="24"/>
          <w:szCs w:val="24"/>
          <w:lang w:val="en-GB" w:eastAsia="it-IT"/>
        </w:rPr>
      </w:pPr>
      <w:r w:rsidRPr="00566623">
        <w:rPr>
          <w:rFonts w:ascii="Roboto" w:eastAsia="Times New Roman" w:hAnsi="Roboto" w:cs="Times New Roman"/>
          <w:color w:val="333333"/>
          <w:sz w:val="24"/>
          <w:szCs w:val="24"/>
          <w:lang w:val="en-GB" w:eastAsia="it-IT"/>
        </w:rPr>
        <w:t xml:space="preserve">The successful candidate will enjoy a wealth of opportunities that will enable </w:t>
      </w:r>
      <w:proofErr w:type="spellStart"/>
      <w:r w:rsidRPr="00566623">
        <w:rPr>
          <w:rFonts w:ascii="Roboto" w:eastAsia="Times New Roman" w:hAnsi="Roboto" w:cs="Times New Roman"/>
          <w:color w:val="333333"/>
          <w:sz w:val="24"/>
          <w:szCs w:val="24"/>
          <w:lang w:val="en-GB" w:eastAsia="it-IT"/>
        </w:rPr>
        <w:t>fulfillment</w:t>
      </w:r>
      <w:proofErr w:type="spellEnd"/>
      <w:r w:rsidRPr="00566623">
        <w:rPr>
          <w:rFonts w:ascii="Roboto" w:eastAsia="Times New Roman" w:hAnsi="Roboto" w:cs="Times New Roman"/>
          <w:color w:val="333333"/>
          <w:sz w:val="24"/>
          <w:szCs w:val="24"/>
          <w:lang w:val="en-GB" w:eastAsia="it-IT"/>
        </w:rPr>
        <w:t xml:space="preserve"> of these responsibilities in a highly collaborative, outstanding diagnostic laboratory environment within a busy academic teaching hospital. The diagnostic laboratory supports Penn Vet’s small animal veterinary hospital and practitioners from across the United States and territories.  Our pathologists interpret approximately 12,000 biopsies and 400 autopsies annually. The majority of cases are submitted from specialty hospitals.  In addition to Penn Vet, the research community at the University of Pennsylvania is unparalleled, comprising four undergraduate, twelve graduate and professional schools, eleven biomedical graduate groups, and various academic and research divisions. Our faculty enjoy collaborations with the University of Pennsylvania Schools of Medicine, Dentistry, and Nursing, the Abramson Cancer </w:t>
      </w:r>
      <w:proofErr w:type="spellStart"/>
      <w:r w:rsidRPr="00566623">
        <w:rPr>
          <w:rFonts w:ascii="Roboto" w:eastAsia="Times New Roman" w:hAnsi="Roboto" w:cs="Times New Roman"/>
          <w:color w:val="333333"/>
          <w:sz w:val="24"/>
          <w:szCs w:val="24"/>
          <w:lang w:val="en-GB" w:eastAsia="it-IT"/>
        </w:rPr>
        <w:t>Center</w:t>
      </w:r>
      <w:proofErr w:type="spellEnd"/>
      <w:r w:rsidRPr="00566623">
        <w:rPr>
          <w:rFonts w:ascii="Roboto" w:eastAsia="Times New Roman" w:hAnsi="Roboto" w:cs="Times New Roman"/>
          <w:color w:val="333333"/>
          <w:sz w:val="24"/>
          <w:szCs w:val="24"/>
          <w:lang w:val="en-GB" w:eastAsia="it-IT"/>
        </w:rPr>
        <w:t xml:space="preserve">, </w:t>
      </w:r>
      <w:proofErr w:type="spellStart"/>
      <w:r w:rsidRPr="00566623">
        <w:rPr>
          <w:rFonts w:ascii="Roboto" w:eastAsia="Times New Roman" w:hAnsi="Roboto" w:cs="Times New Roman"/>
          <w:color w:val="333333"/>
          <w:sz w:val="24"/>
          <w:szCs w:val="24"/>
          <w:lang w:val="en-GB" w:eastAsia="it-IT"/>
        </w:rPr>
        <w:t>Wistar</w:t>
      </w:r>
      <w:proofErr w:type="spellEnd"/>
      <w:r w:rsidRPr="00566623">
        <w:rPr>
          <w:rFonts w:ascii="Roboto" w:eastAsia="Times New Roman" w:hAnsi="Roboto" w:cs="Times New Roman"/>
          <w:color w:val="333333"/>
          <w:sz w:val="24"/>
          <w:szCs w:val="24"/>
          <w:lang w:val="en-GB" w:eastAsia="it-IT"/>
        </w:rPr>
        <w:t xml:space="preserve"> Institute, and Children’s Hospital of Philadelphia (CHOP), as well as the Penn Vet Comparative Pathology Core and the Pennsylvania Animal Diagnostic Laboratory System (PADLS). </w:t>
      </w:r>
    </w:p>
    <w:p w:rsidR="00566623" w:rsidRDefault="00566623" w:rsidP="00566623">
      <w:pPr>
        <w:spacing w:after="0" w:line="240" w:lineRule="auto"/>
        <w:rPr>
          <w:rFonts w:ascii="Roboto" w:eastAsia="Times New Roman" w:hAnsi="Roboto" w:cs="Times New Roman"/>
          <w:color w:val="333333"/>
          <w:sz w:val="24"/>
          <w:szCs w:val="24"/>
          <w:lang w:val="en-GB" w:eastAsia="it-IT"/>
        </w:rPr>
      </w:pPr>
    </w:p>
    <w:p w:rsidR="00566623" w:rsidRPr="00566623" w:rsidRDefault="00566623" w:rsidP="00566623">
      <w:pPr>
        <w:spacing w:after="0" w:line="240" w:lineRule="auto"/>
        <w:rPr>
          <w:rFonts w:ascii="Times New Roman" w:eastAsia="Times New Roman" w:hAnsi="Times New Roman" w:cs="Times New Roman"/>
          <w:sz w:val="24"/>
          <w:szCs w:val="24"/>
          <w:lang w:val="en-GB" w:eastAsia="it-IT"/>
        </w:rPr>
      </w:pPr>
      <w:r w:rsidRPr="00566623">
        <w:rPr>
          <w:rFonts w:ascii="Roboto" w:eastAsia="Times New Roman" w:hAnsi="Roboto" w:cs="Times New Roman"/>
          <w:color w:val="333333"/>
          <w:sz w:val="24"/>
          <w:szCs w:val="24"/>
          <w:lang w:val="en-GB" w:eastAsia="it-IT"/>
        </w:rPr>
        <w:t>Additional information on the department may be found at:  </w:t>
      </w:r>
      <w:hyperlink r:id="rId5" w:tgtFrame="_blank" w:history="1">
        <w:r w:rsidRPr="00566623">
          <w:rPr>
            <w:rFonts w:ascii="Times New Roman" w:eastAsia="Times New Roman" w:hAnsi="Times New Roman" w:cs="Times New Roman"/>
            <w:color w:val="2577A6"/>
            <w:sz w:val="24"/>
            <w:szCs w:val="24"/>
            <w:u w:val="single"/>
            <w:lang w:val="en-GB" w:eastAsia="it-IT"/>
          </w:rPr>
          <w:t>https://www.vet.upenn.edu/research/academic-departments/pathobiology</w:t>
        </w:r>
      </w:hyperlink>
      <w:r w:rsidRPr="00566623">
        <w:rPr>
          <w:rFonts w:ascii="Roboto" w:eastAsia="Times New Roman" w:hAnsi="Roboto" w:cs="Times New Roman"/>
          <w:color w:val="333333"/>
          <w:sz w:val="24"/>
          <w:szCs w:val="24"/>
          <w:lang w:val="en-GB" w:eastAsia="it-IT"/>
        </w:rPr>
        <w:t>.</w:t>
      </w:r>
    </w:p>
    <w:p w:rsidR="00566623" w:rsidRPr="00566623" w:rsidRDefault="00566623" w:rsidP="00566623">
      <w:pPr>
        <w:spacing w:after="0" w:line="240" w:lineRule="auto"/>
        <w:rPr>
          <w:rFonts w:ascii="Times New Roman" w:eastAsia="Times New Roman" w:hAnsi="Times New Roman" w:cs="Times New Roman"/>
          <w:sz w:val="24"/>
          <w:szCs w:val="24"/>
          <w:lang w:val="en-GB" w:eastAsia="it-IT"/>
        </w:rPr>
      </w:pPr>
      <w:r w:rsidRPr="00566623">
        <w:rPr>
          <w:rFonts w:ascii="Roboto" w:eastAsia="Times New Roman" w:hAnsi="Roboto" w:cs="Times New Roman"/>
          <w:color w:val="333333"/>
          <w:sz w:val="24"/>
          <w:szCs w:val="24"/>
          <w:lang w:val="en-GB" w:eastAsia="it-IT"/>
        </w:rPr>
        <w:t> </w:t>
      </w:r>
    </w:p>
    <w:p w:rsidR="00566623" w:rsidRPr="00566623" w:rsidRDefault="00566623" w:rsidP="00566623">
      <w:pPr>
        <w:spacing w:after="0" w:line="240" w:lineRule="auto"/>
        <w:rPr>
          <w:rFonts w:ascii="Times New Roman" w:eastAsia="Times New Roman" w:hAnsi="Times New Roman" w:cs="Times New Roman"/>
          <w:sz w:val="24"/>
          <w:szCs w:val="24"/>
          <w:lang w:val="en-GB" w:eastAsia="it-IT"/>
        </w:rPr>
      </w:pPr>
      <w:r w:rsidRPr="00566623">
        <w:rPr>
          <w:rFonts w:ascii="Roboto" w:eastAsia="Times New Roman" w:hAnsi="Roboto" w:cs="Times New Roman"/>
          <w:color w:val="333333"/>
          <w:sz w:val="24"/>
          <w:szCs w:val="24"/>
          <w:lang w:val="en-GB" w:eastAsia="it-IT"/>
        </w:rPr>
        <w:t>The University of Pennsylvania offers a comprehensive and competitive benefits package, which includes multiple options for retirement savings, and tuition benefits for the candidate’s spouse or dependent children. This is an outstanding opportunity for an individual who enjoys working in a vibrant urban environment with an abundance of cultural resources, including music, art, theatres, and fine dining (</w:t>
      </w:r>
      <w:hyperlink r:id="rId6" w:tgtFrame="_blank" w:history="1">
        <w:r w:rsidRPr="00566623">
          <w:rPr>
            <w:rFonts w:ascii="Roboto" w:eastAsia="Times New Roman" w:hAnsi="Roboto" w:cs="Times New Roman"/>
            <w:color w:val="0000FF"/>
            <w:sz w:val="24"/>
            <w:szCs w:val="24"/>
            <w:u w:val="single"/>
            <w:lang w:val="en-GB" w:eastAsia="it-IT"/>
          </w:rPr>
          <w:t>www.upenn.edu/life-at-penn/philadelphia</w:t>
        </w:r>
      </w:hyperlink>
      <w:r w:rsidRPr="00566623">
        <w:rPr>
          <w:rFonts w:ascii="Roboto" w:eastAsia="Times New Roman" w:hAnsi="Roboto" w:cs="Times New Roman"/>
          <w:color w:val="333333"/>
          <w:sz w:val="24"/>
          <w:szCs w:val="24"/>
          <w:lang w:val="en-GB" w:eastAsia="it-IT"/>
        </w:rPr>
        <w:t xml:space="preserve">). Philadelphia offers easy access to New York and Washington DC. Additionally, </w:t>
      </w:r>
      <w:proofErr w:type="spellStart"/>
      <w:r w:rsidRPr="00566623">
        <w:rPr>
          <w:rFonts w:ascii="Roboto" w:eastAsia="Times New Roman" w:hAnsi="Roboto" w:cs="Times New Roman"/>
          <w:color w:val="333333"/>
          <w:sz w:val="24"/>
          <w:szCs w:val="24"/>
          <w:lang w:val="en-GB" w:eastAsia="it-IT"/>
        </w:rPr>
        <w:t>Wissahickon</w:t>
      </w:r>
      <w:proofErr w:type="spellEnd"/>
      <w:r w:rsidRPr="00566623">
        <w:rPr>
          <w:rFonts w:ascii="Roboto" w:eastAsia="Times New Roman" w:hAnsi="Roboto" w:cs="Times New Roman"/>
          <w:color w:val="333333"/>
          <w:sz w:val="24"/>
          <w:szCs w:val="24"/>
          <w:lang w:val="en-GB" w:eastAsia="it-IT"/>
        </w:rPr>
        <w:t xml:space="preserve"> Valley Park, Valley Forge National Park, and many more recreational amenities are within minutes of the city for the nature enthusiast.</w:t>
      </w:r>
    </w:p>
    <w:p w:rsidR="00566623" w:rsidRPr="00566623" w:rsidRDefault="00566623" w:rsidP="00566623">
      <w:pPr>
        <w:spacing w:after="0" w:line="240" w:lineRule="auto"/>
        <w:rPr>
          <w:rFonts w:ascii="Times New Roman" w:eastAsia="Times New Roman" w:hAnsi="Times New Roman" w:cs="Times New Roman"/>
          <w:sz w:val="24"/>
          <w:szCs w:val="24"/>
          <w:lang w:val="en-GB" w:eastAsia="it-IT"/>
        </w:rPr>
      </w:pPr>
      <w:r w:rsidRPr="00566623">
        <w:rPr>
          <w:rFonts w:ascii="Roboto" w:eastAsia="Times New Roman" w:hAnsi="Roboto" w:cs="Times New Roman"/>
          <w:b/>
          <w:bCs/>
          <w:color w:val="333333"/>
          <w:sz w:val="24"/>
          <w:szCs w:val="24"/>
          <w:lang w:val="en-GB" w:eastAsia="it-IT"/>
        </w:rPr>
        <w:t> </w:t>
      </w:r>
    </w:p>
    <w:p w:rsidR="00566623" w:rsidRPr="00566623" w:rsidRDefault="00566623" w:rsidP="00566623">
      <w:pPr>
        <w:spacing w:after="0" w:line="240" w:lineRule="auto"/>
        <w:rPr>
          <w:rFonts w:ascii="Times New Roman" w:eastAsia="Times New Roman" w:hAnsi="Times New Roman" w:cs="Times New Roman"/>
          <w:sz w:val="24"/>
          <w:szCs w:val="24"/>
          <w:lang w:eastAsia="it-IT"/>
        </w:rPr>
      </w:pPr>
      <w:proofErr w:type="spellStart"/>
      <w:r w:rsidRPr="00566623">
        <w:rPr>
          <w:rFonts w:ascii="Roboto" w:eastAsia="Times New Roman" w:hAnsi="Roboto" w:cs="Times New Roman"/>
          <w:b/>
          <w:bCs/>
          <w:color w:val="333333"/>
          <w:sz w:val="24"/>
          <w:szCs w:val="24"/>
          <w:lang w:eastAsia="it-IT"/>
        </w:rPr>
        <w:t>Duties</w:t>
      </w:r>
      <w:proofErr w:type="spellEnd"/>
      <w:r w:rsidRPr="00566623">
        <w:rPr>
          <w:rFonts w:ascii="Roboto" w:eastAsia="Times New Roman" w:hAnsi="Roboto" w:cs="Times New Roman"/>
          <w:b/>
          <w:bCs/>
          <w:color w:val="333333"/>
          <w:sz w:val="24"/>
          <w:szCs w:val="24"/>
          <w:lang w:eastAsia="it-IT"/>
        </w:rPr>
        <w:t xml:space="preserve"> and </w:t>
      </w:r>
      <w:proofErr w:type="spellStart"/>
      <w:r w:rsidRPr="00566623">
        <w:rPr>
          <w:rFonts w:ascii="Roboto" w:eastAsia="Times New Roman" w:hAnsi="Roboto" w:cs="Times New Roman"/>
          <w:b/>
          <w:bCs/>
          <w:color w:val="333333"/>
          <w:sz w:val="24"/>
          <w:szCs w:val="24"/>
          <w:lang w:eastAsia="it-IT"/>
        </w:rPr>
        <w:t>Responsibilities</w:t>
      </w:r>
      <w:proofErr w:type="spellEnd"/>
      <w:r w:rsidRPr="00566623">
        <w:rPr>
          <w:rFonts w:ascii="Roboto" w:eastAsia="Times New Roman" w:hAnsi="Roboto" w:cs="Times New Roman"/>
          <w:b/>
          <w:bCs/>
          <w:color w:val="333333"/>
          <w:sz w:val="24"/>
          <w:szCs w:val="24"/>
          <w:lang w:eastAsia="it-IT"/>
        </w:rPr>
        <w:t>:</w:t>
      </w:r>
    </w:p>
    <w:p w:rsidR="00566623" w:rsidRPr="00566623" w:rsidRDefault="00566623" w:rsidP="00566623">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t>Evaluate surgical biopsy and autopsy specimens with timely preparation of pathology reports.</w:t>
      </w:r>
    </w:p>
    <w:p w:rsidR="00566623" w:rsidRPr="00566623" w:rsidRDefault="00566623" w:rsidP="00566623">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t>Assist in training pathology residents and education of interns and veterinary students.  </w:t>
      </w:r>
    </w:p>
    <w:p w:rsidR="00566623" w:rsidRPr="00566623" w:rsidRDefault="00566623" w:rsidP="00566623">
      <w:pPr>
        <w:numPr>
          <w:ilvl w:val="0"/>
          <w:numId w:val="1"/>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t>Develop an independent or collaborative research program with a defined area of focus, as demonstrated by a strong publication record.</w:t>
      </w:r>
    </w:p>
    <w:p w:rsidR="00566623" w:rsidRPr="00566623" w:rsidRDefault="00566623" w:rsidP="009E5F5C">
      <w:pPr>
        <w:numPr>
          <w:ilvl w:val="0"/>
          <w:numId w:val="1"/>
        </w:numPr>
        <w:spacing w:before="100" w:beforeAutospacing="1" w:after="0" w:afterAutospacing="1" w:line="240" w:lineRule="auto"/>
        <w:ind w:left="945"/>
        <w:outlineLvl w:val="2"/>
        <w:rPr>
          <w:rFonts w:ascii="Calibri" w:eastAsia="Times New Roman" w:hAnsi="Calibri" w:cs="Calibri"/>
          <w:b/>
          <w:bCs/>
          <w:sz w:val="27"/>
          <w:szCs w:val="27"/>
          <w:lang w:val="en-GB" w:eastAsia="it-IT"/>
        </w:rPr>
      </w:pPr>
      <w:r w:rsidRPr="00566623">
        <w:rPr>
          <w:rFonts w:ascii="Roboto" w:eastAsia="Times New Roman" w:hAnsi="Roboto" w:cs="Times New Roman"/>
          <w:sz w:val="24"/>
          <w:szCs w:val="24"/>
          <w:lang w:val="en-GB" w:eastAsia="it-IT"/>
        </w:rPr>
        <w:t>Promote departmental camaraderie and develop diagnostic and research skills through regular participation in hospital and departmental rounds and continuing education.</w:t>
      </w:r>
      <w:bookmarkStart w:id="0" w:name="_GoBack"/>
      <w:bookmarkEnd w:id="0"/>
    </w:p>
    <w:p w:rsidR="00566623" w:rsidRPr="00566623" w:rsidRDefault="00566623" w:rsidP="00566623">
      <w:pPr>
        <w:spacing w:after="0" w:line="240" w:lineRule="auto"/>
        <w:outlineLvl w:val="2"/>
        <w:rPr>
          <w:rFonts w:ascii="Calibri" w:eastAsia="Times New Roman" w:hAnsi="Calibri" w:cs="Calibri"/>
          <w:b/>
          <w:bCs/>
          <w:sz w:val="27"/>
          <w:szCs w:val="27"/>
          <w:lang w:eastAsia="it-IT"/>
        </w:rPr>
      </w:pPr>
      <w:proofErr w:type="spellStart"/>
      <w:r w:rsidRPr="00566623">
        <w:rPr>
          <w:rFonts w:ascii="Roboto" w:eastAsia="Times New Roman" w:hAnsi="Roboto" w:cs="Calibri"/>
          <w:b/>
          <w:bCs/>
          <w:color w:val="333333"/>
          <w:lang w:eastAsia="it-IT"/>
        </w:rPr>
        <w:t>Qualifications</w:t>
      </w:r>
      <w:proofErr w:type="spellEnd"/>
    </w:p>
    <w:p w:rsidR="00566623" w:rsidRPr="00566623" w:rsidRDefault="00566623" w:rsidP="00566623">
      <w:pPr>
        <w:numPr>
          <w:ilvl w:val="0"/>
          <w:numId w:val="2"/>
        </w:numPr>
        <w:spacing w:before="100" w:beforeAutospacing="1" w:after="100" w:afterAutospacing="1" w:line="240" w:lineRule="auto"/>
        <w:ind w:left="945"/>
        <w:rPr>
          <w:rFonts w:ascii="Times New Roman" w:eastAsia="Times New Roman" w:hAnsi="Times New Roman" w:cs="Times New Roman"/>
          <w:color w:val="333333"/>
          <w:sz w:val="24"/>
          <w:szCs w:val="24"/>
          <w:lang w:val="en-GB" w:eastAsia="it-IT"/>
        </w:rPr>
      </w:pPr>
      <w:r w:rsidRPr="00566623">
        <w:rPr>
          <w:rFonts w:ascii="Roboto" w:eastAsia="Times New Roman" w:hAnsi="Roboto" w:cs="Times New Roman"/>
          <w:color w:val="333333"/>
          <w:sz w:val="24"/>
          <w:szCs w:val="24"/>
          <w:lang w:val="en-GB" w:eastAsia="it-IT"/>
        </w:rPr>
        <w:t>DVM/VMD or equivalent degree.</w:t>
      </w:r>
    </w:p>
    <w:p w:rsidR="00566623" w:rsidRPr="00566623" w:rsidRDefault="00566623" w:rsidP="00566623">
      <w:pPr>
        <w:numPr>
          <w:ilvl w:val="0"/>
          <w:numId w:val="2"/>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t>Board certified in veterinary anatomic pathology ACVP or ECVP.</w:t>
      </w:r>
    </w:p>
    <w:p w:rsidR="00566623" w:rsidRPr="00566623" w:rsidRDefault="00566623" w:rsidP="00566623">
      <w:pPr>
        <w:numPr>
          <w:ilvl w:val="0"/>
          <w:numId w:val="2"/>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lastRenderedPageBreak/>
        <w:t>Applicants with imminent prospects of board certification will also be considered (e.g. candidates sitting for boards in 2022).</w:t>
      </w:r>
    </w:p>
    <w:p w:rsidR="00566623" w:rsidRPr="00566623" w:rsidRDefault="00566623" w:rsidP="00566623">
      <w:pPr>
        <w:numPr>
          <w:ilvl w:val="0"/>
          <w:numId w:val="2"/>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t>Evidence of excellent verbal and written communication skills.</w:t>
      </w:r>
    </w:p>
    <w:p w:rsidR="00566623" w:rsidRPr="00566623" w:rsidRDefault="00566623" w:rsidP="00566623">
      <w:pPr>
        <w:numPr>
          <w:ilvl w:val="0"/>
          <w:numId w:val="2"/>
        </w:numPr>
        <w:spacing w:before="100" w:beforeAutospacing="1" w:after="100" w:afterAutospacing="1" w:line="240" w:lineRule="auto"/>
        <w:ind w:left="945"/>
        <w:rPr>
          <w:rFonts w:ascii="Times New Roman" w:eastAsia="Times New Roman" w:hAnsi="Times New Roman" w:cs="Times New Roman"/>
          <w:sz w:val="24"/>
          <w:szCs w:val="24"/>
          <w:lang w:val="en-GB" w:eastAsia="it-IT"/>
        </w:rPr>
      </w:pPr>
      <w:r w:rsidRPr="00566623">
        <w:rPr>
          <w:rFonts w:ascii="Roboto" w:eastAsia="Times New Roman" w:hAnsi="Roboto" w:cs="Times New Roman"/>
          <w:sz w:val="24"/>
          <w:szCs w:val="24"/>
          <w:lang w:val="en-GB" w:eastAsia="it-IT"/>
        </w:rPr>
        <w:t xml:space="preserve">A collaborative </w:t>
      </w:r>
      <w:proofErr w:type="spellStart"/>
      <w:r w:rsidRPr="00566623">
        <w:rPr>
          <w:rFonts w:ascii="Roboto" w:eastAsia="Times New Roman" w:hAnsi="Roboto" w:cs="Times New Roman"/>
          <w:sz w:val="24"/>
          <w:szCs w:val="24"/>
          <w:lang w:val="en-GB" w:eastAsia="it-IT"/>
        </w:rPr>
        <w:t>mindset</w:t>
      </w:r>
      <w:proofErr w:type="spellEnd"/>
      <w:r w:rsidRPr="00566623">
        <w:rPr>
          <w:rFonts w:ascii="Roboto" w:eastAsia="Times New Roman" w:hAnsi="Roboto" w:cs="Times New Roman"/>
          <w:sz w:val="24"/>
          <w:szCs w:val="24"/>
          <w:lang w:val="en-GB" w:eastAsia="it-IT"/>
        </w:rPr>
        <w:t xml:space="preserve"> to foster a team-approach to teaching, research, and service.</w:t>
      </w:r>
    </w:p>
    <w:p w:rsidR="00566623" w:rsidRPr="00566623" w:rsidRDefault="00566623" w:rsidP="00566623">
      <w:pPr>
        <w:spacing w:after="0" w:line="240" w:lineRule="auto"/>
        <w:outlineLvl w:val="2"/>
        <w:rPr>
          <w:rFonts w:ascii="Calibri" w:eastAsia="Times New Roman" w:hAnsi="Calibri" w:cs="Calibri"/>
          <w:b/>
          <w:bCs/>
          <w:sz w:val="27"/>
          <w:szCs w:val="27"/>
          <w:lang w:val="en-GB" w:eastAsia="it-IT"/>
        </w:rPr>
      </w:pPr>
      <w:r w:rsidRPr="00566623">
        <w:rPr>
          <w:rFonts w:ascii="Roboto" w:eastAsia="Times New Roman" w:hAnsi="Roboto" w:cs="Calibri"/>
          <w:b/>
          <w:bCs/>
          <w:color w:val="333333"/>
          <w:lang w:val="en-GB" w:eastAsia="it-IT"/>
        </w:rPr>
        <w:t> </w:t>
      </w:r>
    </w:p>
    <w:p w:rsidR="00566623" w:rsidRPr="00566623" w:rsidRDefault="00566623" w:rsidP="00566623">
      <w:pPr>
        <w:spacing w:after="0" w:line="240" w:lineRule="auto"/>
        <w:outlineLvl w:val="2"/>
        <w:rPr>
          <w:rFonts w:ascii="Calibri" w:eastAsia="Times New Roman" w:hAnsi="Calibri" w:cs="Calibri"/>
          <w:b/>
          <w:bCs/>
          <w:sz w:val="27"/>
          <w:szCs w:val="27"/>
          <w:lang w:val="en-GB" w:eastAsia="it-IT"/>
        </w:rPr>
      </w:pPr>
      <w:r w:rsidRPr="00566623">
        <w:rPr>
          <w:rFonts w:ascii="Roboto" w:eastAsia="Times New Roman" w:hAnsi="Roboto" w:cs="Calibri"/>
          <w:b/>
          <w:bCs/>
          <w:color w:val="333333"/>
          <w:lang w:val="en-GB" w:eastAsia="it-IT"/>
        </w:rPr>
        <w:t>Application Instructions</w:t>
      </w:r>
    </w:p>
    <w:p w:rsidR="00566623" w:rsidRPr="00566623" w:rsidRDefault="00566623" w:rsidP="00566623">
      <w:pPr>
        <w:spacing w:before="100" w:beforeAutospacing="1" w:after="100" w:afterAutospacing="1" w:line="240" w:lineRule="auto"/>
        <w:rPr>
          <w:rFonts w:ascii="Times New Roman" w:eastAsia="Times New Roman" w:hAnsi="Times New Roman" w:cs="Times New Roman"/>
          <w:sz w:val="24"/>
          <w:szCs w:val="24"/>
          <w:lang w:eastAsia="it-IT"/>
        </w:rPr>
      </w:pPr>
      <w:r w:rsidRPr="00566623">
        <w:rPr>
          <w:rFonts w:ascii="Roboto" w:eastAsia="Times New Roman" w:hAnsi="Roboto" w:cs="Times New Roman"/>
          <w:color w:val="333333"/>
          <w:sz w:val="24"/>
          <w:szCs w:val="24"/>
          <w:lang w:val="en-GB" w:eastAsia="it-IT"/>
        </w:rPr>
        <w:t>Applicants should submit the following online: (1) a letter indicating their interest in diagnostic pathology, research interests, professional goals, teaching philosophy, and qualifications for the position; (2) a statement on their experience with and commitment to diversity, equity and inclusion; (3) current curriculum vitae; (4) and the names, affiliations, email addresses, and telephone numbers of three references. </w:t>
      </w:r>
      <w:hyperlink r:id="rId7" w:tgtFrame="_blank" w:history="1">
        <w:r w:rsidRPr="00566623">
          <w:rPr>
            <w:rFonts w:ascii="Times New Roman" w:eastAsia="Times New Roman" w:hAnsi="Times New Roman" w:cs="Times New Roman"/>
            <w:color w:val="0000FF"/>
            <w:sz w:val="24"/>
            <w:szCs w:val="24"/>
            <w:u w:val="single"/>
            <w:lang w:eastAsia="it-IT"/>
          </w:rPr>
          <w:t>http://apply.interfolio.com/105853</w:t>
        </w:r>
      </w:hyperlink>
    </w:p>
    <w:p w:rsidR="00204FC4" w:rsidRDefault="00204FC4"/>
    <w:sectPr w:rsidR="00204F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2C41"/>
    <w:multiLevelType w:val="multilevel"/>
    <w:tmpl w:val="0234E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23773"/>
    <w:multiLevelType w:val="multilevel"/>
    <w:tmpl w:val="E86C1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23"/>
    <w:rsid w:val="00204FC4"/>
    <w:rsid w:val="005666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5FEE"/>
  <w15:chartTrackingRefBased/>
  <w15:docId w15:val="{EE23CD5C-D34E-4963-BC12-DAC77F50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5666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56662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6662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5666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66623"/>
    <w:rPr>
      <w:color w:val="0000FF"/>
      <w:u w:val="single"/>
    </w:rPr>
  </w:style>
  <w:style w:type="character" w:styleId="Enfasigrassetto">
    <w:name w:val="Strong"/>
    <w:basedOn w:val="Carpredefinitoparagrafo"/>
    <w:uiPriority w:val="22"/>
    <w:qFormat/>
    <w:rsid w:val="00566623"/>
    <w:rPr>
      <w:b/>
      <w:bCs/>
    </w:rPr>
  </w:style>
  <w:style w:type="character" w:customStyle="1" w:styleId="Titolo2Carattere">
    <w:name w:val="Titolo 2 Carattere"/>
    <w:basedOn w:val="Carpredefinitoparagrafo"/>
    <w:link w:val="Titolo2"/>
    <w:uiPriority w:val="9"/>
    <w:semiHidden/>
    <w:rsid w:val="005666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2116">
      <w:bodyDiv w:val="1"/>
      <w:marLeft w:val="0"/>
      <w:marRight w:val="0"/>
      <w:marTop w:val="0"/>
      <w:marBottom w:val="0"/>
      <w:divBdr>
        <w:top w:val="none" w:sz="0" w:space="0" w:color="auto"/>
        <w:left w:val="none" w:sz="0" w:space="0" w:color="auto"/>
        <w:bottom w:val="none" w:sz="0" w:space="0" w:color="auto"/>
        <w:right w:val="none" w:sz="0" w:space="0" w:color="auto"/>
      </w:divBdr>
    </w:div>
    <w:div w:id="1586382188">
      <w:bodyDiv w:val="1"/>
      <w:marLeft w:val="0"/>
      <w:marRight w:val="0"/>
      <w:marTop w:val="0"/>
      <w:marBottom w:val="0"/>
      <w:divBdr>
        <w:top w:val="none" w:sz="0" w:space="0" w:color="auto"/>
        <w:left w:val="none" w:sz="0" w:space="0" w:color="auto"/>
        <w:bottom w:val="none" w:sz="0" w:space="0" w:color="auto"/>
        <w:right w:val="none" w:sz="0" w:space="0" w:color="auto"/>
      </w:divBdr>
      <w:divsChild>
        <w:div w:id="1991058440">
          <w:marLeft w:val="0"/>
          <w:marRight w:val="0"/>
          <w:marTop w:val="0"/>
          <w:marBottom w:val="0"/>
          <w:divBdr>
            <w:top w:val="none" w:sz="0" w:space="0" w:color="auto"/>
            <w:left w:val="none" w:sz="0" w:space="0" w:color="auto"/>
            <w:bottom w:val="none" w:sz="0" w:space="0" w:color="auto"/>
            <w:right w:val="none" w:sz="0" w:space="0" w:color="auto"/>
          </w:divBdr>
          <w:divsChild>
            <w:div w:id="1433823648">
              <w:marLeft w:val="0"/>
              <w:marRight w:val="0"/>
              <w:marTop w:val="0"/>
              <w:marBottom w:val="0"/>
              <w:divBdr>
                <w:top w:val="none" w:sz="0" w:space="0" w:color="auto"/>
                <w:left w:val="none" w:sz="0" w:space="0" w:color="auto"/>
                <w:bottom w:val="none" w:sz="0" w:space="0" w:color="auto"/>
                <w:right w:val="none" w:sz="0" w:space="0" w:color="auto"/>
              </w:divBdr>
              <w:divsChild>
                <w:div w:id="375199104">
                  <w:marLeft w:val="0"/>
                  <w:marRight w:val="0"/>
                  <w:marTop w:val="0"/>
                  <w:marBottom w:val="0"/>
                  <w:divBdr>
                    <w:top w:val="none" w:sz="0" w:space="0" w:color="auto"/>
                    <w:left w:val="none" w:sz="0" w:space="0" w:color="auto"/>
                    <w:bottom w:val="none" w:sz="0" w:space="0" w:color="auto"/>
                    <w:right w:val="none" w:sz="0" w:space="0" w:color="auto"/>
                  </w:divBdr>
                  <w:divsChild>
                    <w:div w:id="827404182">
                      <w:marLeft w:val="0"/>
                      <w:marRight w:val="0"/>
                      <w:marTop w:val="0"/>
                      <w:marBottom w:val="0"/>
                      <w:divBdr>
                        <w:top w:val="none" w:sz="0" w:space="0" w:color="auto"/>
                        <w:left w:val="none" w:sz="0" w:space="0" w:color="auto"/>
                        <w:bottom w:val="none" w:sz="0" w:space="0" w:color="auto"/>
                        <w:right w:val="none" w:sz="0" w:space="0" w:color="auto"/>
                      </w:divBdr>
                      <w:divsChild>
                        <w:div w:id="7074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2455">
              <w:marLeft w:val="0"/>
              <w:marRight w:val="0"/>
              <w:marTop w:val="0"/>
              <w:marBottom w:val="0"/>
              <w:divBdr>
                <w:top w:val="none" w:sz="0" w:space="0" w:color="auto"/>
                <w:left w:val="none" w:sz="0" w:space="0" w:color="auto"/>
                <w:bottom w:val="none" w:sz="0" w:space="0" w:color="auto"/>
                <w:right w:val="none" w:sz="0" w:space="0" w:color="auto"/>
              </w:divBdr>
              <w:divsChild>
                <w:div w:id="899251822">
                  <w:marLeft w:val="0"/>
                  <w:marRight w:val="0"/>
                  <w:marTop w:val="0"/>
                  <w:marBottom w:val="0"/>
                  <w:divBdr>
                    <w:top w:val="none" w:sz="0" w:space="0" w:color="auto"/>
                    <w:left w:val="none" w:sz="0" w:space="0" w:color="auto"/>
                    <w:bottom w:val="none" w:sz="0" w:space="0" w:color="auto"/>
                    <w:right w:val="none" w:sz="0" w:space="0" w:color="auto"/>
                  </w:divBdr>
                  <w:divsChild>
                    <w:div w:id="909583137">
                      <w:marLeft w:val="0"/>
                      <w:marRight w:val="0"/>
                      <w:marTop w:val="0"/>
                      <w:marBottom w:val="0"/>
                      <w:divBdr>
                        <w:top w:val="none" w:sz="0" w:space="0" w:color="auto"/>
                        <w:left w:val="none" w:sz="0" w:space="0" w:color="auto"/>
                        <w:bottom w:val="none" w:sz="0" w:space="0" w:color="auto"/>
                        <w:right w:val="none" w:sz="0" w:space="0" w:color="auto"/>
                      </w:divBdr>
                      <w:divsChild>
                        <w:div w:id="6334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3887">
              <w:marLeft w:val="0"/>
              <w:marRight w:val="0"/>
              <w:marTop w:val="0"/>
              <w:marBottom w:val="0"/>
              <w:divBdr>
                <w:top w:val="none" w:sz="0" w:space="0" w:color="auto"/>
                <w:left w:val="none" w:sz="0" w:space="0" w:color="auto"/>
                <w:bottom w:val="none" w:sz="0" w:space="0" w:color="auto"/>
                <w:right w:val="none" w:sz="0" w:space="0" w:color="auto"/>
              </w:divBdr>
              <w:divsChild>
                <w:div w:id="14107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y.interfolio.com/1058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enn.edu/life-at-penn/philadelphia" TargetMode="External"/><Relationship Id="rId5" Type="http://schemas.openxmlformats.org/officeDocument/2006/relationships/hyperlink" Target="https://www.vet.upenn.edu/research/academic-departments/pathobiolo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Maria</dc:creator>
  <cp:keywords/>
  <dc:description/>
  <cp:lastModifiedBy>De Maria</cp:lastModifiedBy>
  <cp:revision>1</cp:revision>
  <dcterms:created xsi:type="dcterms:W3CDTF">2022-05-07T07:02:00Z</dcterms:created>
  <dcterms:modified xsi:type="dcterms:W3CDTF">2022-05-07T07:03:00Z</dcterms:modified>
</cp:coreProperties>
</file>